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pPr>
      <w:r>
        <w:rPr>
          <w:shd w:val="clear" w:fill="F6F6F6"/>
        </w:rPr>
        <w:t>广东省粤西航道事务中心茂名航标与测绘所公开招聘编外劳动合同制人员公告</w:t>
      </w:r>
    </w:p>
    <w:p>
      <w:pPr>
        <w:pStyle w:val="3"/>
        <w:keepNext w:val="0"/>
        <w:keepLines w:val="0"/>
        <w:widowControl/>
        <w:suppressLineNumbers w:val="0"/>
        <w:spacing w:before="0" w:beforeAutospacing="0" w:after="0" w:afterAutospacing="0"/>
        <w:ind w:left="0" w:right="0"/>
        <w:jc w:val="left"/>
      </w:pPr>
      <w:r>
        <w:rPr>
          <w:shd w:val="clear" w:fill="F6F6F6"/>
        </w:rPr>
        <w:t>　　茂名航标与测绘所隶属于广东省粤西航道事务中心，位于广东省茂名市电白区水东镇平安路，为正科级公益二类事业单位，主要职能为：承担辖区通航水域航标的设置、迁移和撤除工作；恢复漂移、流失、损坏的航标；承担辖区航道的测绘，向相关单位、船舶提供航道尺度的信息及变化情况；采集与航道有关的水文信息；承担航道机构管辖的船闸、拦河坝操作运行和管理工作等职责。根据我所工作需要，面向社会公开招聘编制外合同制工作人员1名。现将有关事项公布如下：</w:t>
      </w:r>
    </w:p>
    <w:p>
      <w:pPr>
        <w:pStyle w:val="3"/>
        <w:keepNext w:val="0"/>
        <w:keepLines w:val="0"/>
        <w:widowControl/>
        <w:suppressLineNumbers w:val="0"/>
        <w:spacing w:before="0" w:beforeAutospacing="0" w:after="0" w:afterAutospacing="0"/>
        <w:ind w:left="0" w:right="0"/>
        <w:jc w:val="both"/>
      </w:pPr>
      <w:r>
        <w:rPr>
          <w:shd w:val="clear" w:fill="F6F6F6"/>
        </w:rPr>
        <w:t>　　一、基本条件 </w:t>
      </w:r>
    </w:p>
    <w:p>
      <w:pPr>
        <w:pStyle w:val="3"/>
        <w:keepNext w:val="0"/>
        <w:keepLines w:val="0"/>
        <w:widowControl/>
        <w:suppressLineNumbers w:val="0"/>
        <w:spacing w:before="0" w:beforeAutospacing="0" w:after="0" w:afterAutospacing="0"/>
        <w:ind w:left="0" w:right="0"/>
        <w:jc w:val="both"/>
      </w:pPr>
      <w:r>
        <w:rPr>
          <w:shd w:val="clear" w:fill="F6F6F6"/>
        </w:rPr>
        <w:t>　　1.具有中华人民共和国国籍。 </w:t>
      </w:r>
    </w:p>
    <w:p>
      <w:pPr>
        <w:pStyle w:val="3"/>
        <w:keepNext w:val="0"/>
        <w:keepLines w:val="0"/>
        <w:widowControl/>
        <w:suppressLineNumbers w:val="0"/>
        <w:spacing w:before="0" w:beforeAutospacing="0" w:after="0" w:afterAutospacing="0"/>
        <w:ind w:left="0" w:right="0"/>
        <w:jc w:val="both"/>
      </w:pPr>
      <w:r>
        <w:rPr>
          <w:shd w:val="clear" w:fill="F6F6F6"/>
        </w:rPr>
        <w:t>　　2.遵守中华人民共和国宪法和法律。 </w:t>
      </w:r>
    </w:p>
    <w:p>
      <w:pPr>
        <w:pStyle w:val="3"/>
        <w:keepNext w:val="0"/>
        <w:keepLines w:val="0"/>
        <w:widowControl/>
        <w:suppressLineNumbers w:val="0"/>
        <w:spacing w:before="0" w:beforeAutospacing="0" w:after="0" w:afterAutospacing="0"/>
        <w:ind w:left="0" w:right="0"/>
        <w:jc w:val="both"/>
      </w:pPr>
      <w:r>
        <w:rPr>
          <w:shd w:val="clear" w:fill="F6F6F6"/>
        </w:rPr>
        <w:t>　　3.具有良好的品行和职业道德。 </w:t>
      </w:r>
    </w:p>
    <w:p>
      <w:pPr>
        <w:pStyle w:val="3"/>
        <w:keepNext w:val="0"/>
        <w:keepLines w:val="0"/>
        <w:widowControl/>
        <w:suppressLineNumbers w:val="0"/>
        <w:spacing w:before="0" w:beforeAutospacing="0" w:after="0" w:afterAutospacing="0"/>
        <w:ind w:left="0" w:right="0"/>
        <w:jc w:val="both"/>
      </w:pPr>
      <w:r>
        <w:rPr>
          <w:shd w:val="clear" w:fill="F6F6F6"/>
        </w:rPr>
        <w:t>　　4.具备岗位所需的专业或技能条件。 </w:t>
      </w:r>
    </w:p>
    <w:p>
      <w:pPr>
        <w:pStyle w:val="3"/>
        <w:keepNext w:val="0"/>
        <w:keepLines w:val="0"/>
        <w:widowControl/>
        <w:suppressLineNumbers w:val="0"/>
        <w:spacing w:before="0" w:beforeAutospacing="0" w:after="0" w:afterAutospacing="0"/>
        <w:ind w:left="0" w:right="0"/>
        <w:jc w:val="both"/>
      </w:pPr>
      <w:r>
        <w:rPr>
          <w:shd w:val="clear" w:fill="F6F6F6"/>
        </w:rPr>
        <w:t>　　5.适应岗位要求的身体条件。 </w:t>
      </w:r>
    </w:p>
    <w:p>
      <w:pPr>
        <w:pStyle w:val="3"/>
        <w:keepNext w:val="0"/>
        <w:keepLines w:val="0"/>
        <w:widowControl/>
        <w:suppressLineNumbers w:val="0"/>
        <w:spacing w:before="0" w:beforeAutospacing="0" w:after="0" w:afterAutospacing="0"/>
        <w:ind w:left="0" w:right="0"/>
        <w:jc w:val="both"/>
      </w:pPr>
      <w:r>
        <w:rPr>
          <w:shd w:val="clear" w:fill="F6F6F6"/>
        </w:rPr>
        <w:t>　　6.年龄条件：18-30周岁（即1988年8月至2000年8月出生）。 </w:t>
      </w:r>
    </w:p>
    <w:p>
      <w:pPr>
        <w:pStyle w:val="3"/>
        <w:keepNext w:val="0"/>
        <w:keepLines w:val="0"/>
        <w:widowControl/>
        <w:suppressLineNumbers w:val="0"/>
        <w:spacing w:before="0" w:beforeAutospacing="0" w:after="0" w:afterAutospacing="0"/>
        <w:ind w:left="0" w:right="0"/>
        <w:jc w:val="both"/>
      </w:pPr>
      <w:r>
        <w:rPr>
          <w:shd w:val="clear" w:fill="F6F6F6"/>
        </w:rPr>
        <w:t>　　二、招聘岗位 </w:t>
      </w:r>
    </w:p>
    <w:tbl>
      <w:tblPr>
        <w:tblW w:w="9133"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71"/>
        <w:gridCol w:w="1873"/>
        <w:gridCol w:w="929"/>
        <w:gridCol w:w="1902"/>
        <w:gridCol w:w="1670"/>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826" w:type="dxa"/>
            <w:shd w:val="clear"/>
            <w:tcMar>
              <w:top w:w="0" w:type="dxa"/>
              <w:left w:w="0" w:type="dxa"/>
              <w:bottom w:w="0" w:type="dxa"/>
              <w:right w:w="0" w:type="dxa"/>
            </w:tcMar>
            <w:vAlign w:val="center"/>
          </w:tcPr>
          <w:p>
            <w:pPr>
              <w:pStyle w:val="3"/>
              <w:keepNext w:val="0"/>
              <w:keepLines w:val="0"/>
              <w:widowControl/>
              <w:suppressLineNumbers w:val="0"/>
              <w:jc w:val="both"/>
            </w:pPr>
            <w:r>
              <w:t>序号 </w:t>
            </w:r>
          </w:p>
        </w:tc>
        <w:tc>
          <w:tcPr>
            <w:tcW w:w="1843" w:type="dxa"/>
            <w:shd w:val="clear"/>
            <w:tcMar>
              <w:top w:w="0" w:type="dxa"/>
              <w:left w:w="0" w:type="dxa"/>
              <w:bottom w:w="0" w:type="dxa"/>
              <w:right w:w="0" w:type="dxa"/>
            </w:tcMar>
            <w:vAlign w:val="center"/>
          </w:tcPr>
          <w:p>
            <w:pPr>
              <w:pStyle w:val="3"/>
              <w:keepNext w:val="0"/>
              <w:keepLines w:val="0"/>
              <w:widowControl/>
              <w:suppressLineNumbers w:val="0"/>
              <w:jc w:val="both"/>
            </w:pPr>
            <w:r>
              <w:t>岗位 </w:t>
            </w:r>
          </w:p>
        </w:tc>
        <w:tc>
          <w:tcPr>
            <w:tcW w:w="899" w:type="dxa"/>
            <w:shd w:val="clear"/>
            <w:tcMar>
              <w:top w:w="0" w:type="dxa"/>
              <w:left w:w="0" w:type="dxa"/>
              <w:bottom w:w="0" w:type="dxa"/>
              <w:right w:w="0" w:type="dxa"/>
            </w:tcMar>
            <w:vAlign w:val="center"/>
          </w:tcPr>
          <w:p>
            <w:pPr>
              <w:pStyle w:val="3"/>
              <w:keepNext w:val="0"/>
              <w:keepLines w:val="0"/>
              <w:widowControl/>
              <w:suppressLineNumbers w:val="0"/>
              <w:jc w:val="both"/>
            </w:pPr>
            <w:r>
              <w:t>人数 </w:t>
            </w:r>
          </w:p>
        </w:tc>
        <w:tc>
          <w:tcPr>
            <w:tcW w:w="1872" w:type="dxa"/>
            <w:shd w:val="clear"/>
            <w:tcMar>
              <w:top w:w="0" w:type="dxa"/>
              <w:left w:w="0" w:type="dxa"/>
              <w:bottom w:w="0" w:type="dxa"/>
              <w:right w:w="0" w:type="dxa"/>
            </w:tcMar>
            <w:vAlign w:val="center"/>
          </w:tcPr>
          <w:p>
            <w:pPr>
              <w:pStyle w:val="3"/>
              <w:keepNext w:val="0"/>
              <w:keepLines w:val="0"/>
              <w:widowControl/>
              <w:suppressLineNumbers w:val="0"/>
              <w:jc w:val="both"/>
            </w:pPr>
            <w:r>
              <w:t>专业 </w:t>
            </w:r>
          </w:p>
        </w:tc>
        <w:tc>
          <w:tcPr>
            <w:tcW w:w="1640" w:type="dxa"/>
            <w:shd w:val="clear"/>
            <w:tcMar>
              <w:top w:w="0" w:type="dxa"/>
              <w:left w:w="0" w:type="dxa"/>
              <w:bottom w:w="0" w:type="dxa"/>
              <w:right w:w="0" w:type="dxa"/>
            </w:tcMar>
            <w:vAlign w:val="center"/>
          </w:tcPr>
          <w:p>
            <w:pPr>
              <w:pStyle w:val="3"/>
              <w:keepNext w:val="0"/>
              <w:keepLines w:val="0"/>
              <w:widowControl/>
              <w:suppressLineNumbers w:val="0"/>
              <w:jc w:val="both"/>
            </w:pPr>
            <w:r>
              <w:t>学历学位 </w:t>
            </w:r>
          </w:p>
        </w:tc>
        <w:tc>
          <w:tcPr>
            <w:tcW w:w="1843" w:type="dxa"/>
            <w:shd w:val="clear"/>
            <w:tcMar>
              <w:top w:w="0" w:type="dxa"/>
              <w:left w:w="0" w:type="dxa"/>
              <w:bottom w:w="0" w:type="dxa"/>
              <w:right w:w="0" w:type="dxa"/>
            </w:tcMar>
            <w:vAlign w:val="center"/>
          </w:tcPr>
          <w:p>
            <w:pPr>
              <w:pStyle w:val="3"/>
              <w:keepNext w:val="0"/>
              <w:keepLines w:val="0"/>
              <w:widowControl/>
              <w:suppressLineNumbers w:val="0"/>
              <w:jc w:val="both"/>
            </w:pPr>
            <w:r>
              <w:t>其他条件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826" w:type="dxa"/>
            <w:shd w:val="clear"/>
            <w:tcMar>
              <w:top w:w="0" w:type="dxa"/>
              <w:left w:w="0" w:type="dxa"/>
              <w:bottom w:w="0" w:type="dxa"/>
              <w:right w:w="0" w:type="dxa"/>
            </w:tcMar>
            <w:vAlign w:val="center"/>
          </w:tcPr>
          <w:p>
            <w:pPr>
              <w:pStyle w:val="3"/>
              <w:keepNext w:val="0"/>
              <w:keepLines w:val="0"/>
              <w:widowControl/>
              <w:suppressLineNumbers w:val="0"/>
              <w:jc w:val="both"/>
            </w:pPr>
            <w:r>
              <w:t>1 </w:t>
            </w:r>
          </w:p>
        </w:tc>
        <w:tc>
          <w:tcPr>
            <w:tcW w:w="1843" w:type="dxa"/>
            <w:shd w:val="clear"/>
            <w:tcMar>
              <w:top w:w="0" w:type="dxa"/>
              <w:left w:w="0" w:type="dxa"/>
              <w:bottom w:w="0" w:type="dxa"/>
              <w:right w:w="0" w:type="dxa"/>
            </w:tcMar>
            <w:vAlign w:val="center"/>
          </w:tcPr>
          <w:p>
            <w:pPr>
              <w:pStyle w:val="3"/>
              <w:keepNext w:val="0"/>
              <w:keepLines w:val="0"/>
              <w:widowControl/>
              <w:suppressLineNumbers w:val="0"/>
              <w:jc w:val="both"/>
            </w:pPr>
            <w:r>
              <w:t>人事劳资员 </w:t>
            </w:r>
          </w:p>
        </w:tc>
        <w:tc>
          <w:tcPr>
            <w:tcW w:w="899" w:type="dxa"/>
            <w:shd w:val="clear"/>
            <w:tcMar>
              <w:top w:w="0" w:type="dxa"/>
              <w:left w:w="0" w:type="dxa"/>
              <w:bottom w:w="0" w:type="dxa"/>
              <w:right w:w="0" w:type="dxa"/>
            </w:tcMar>
            <w:vAlign w:val="center"/>
          </w:tcPr>
          <w:p>
            <w:pPr>
              <w:pStyle w:val="3"/>
              <w:keepNext w:val="0"/>
              <w:keepLines w:val="0"/>
              <w:widowControl/>
              <w:suppressLineNumbers w:val="0"/>
              <w:jc w:val="both"/>
            </w:pPr>
            <w:r>
              <w:t>1 </w:t>
            </w:r>
          </w:p>
        </w:tc>
        <w:tc>
          <w:tcPr>
            <w:tcW w:w="1872" w:type="dxa"/>
            <w:shd w:val="clear"/>
            <w:tcMar>
              <w:top w:w="0" w:type="dxa"/>
              <w:left w:w="0" w:type="dxa"/>
              <w:bottom w:w="0" w:type="dxa"/>
              <w:right w:w="0" w:type="dxa"/>
            </w:tcMar>
            <w:vAlign w:val="center"/>
          </w:tcPr>
          <w:p>
            <w:pPr>
              <w:pStyle w:val="3"/>
              <w:keepNext w:val="0"/>
              <w:keepLines w:val="0"/>
              <w:widowControl/>
              <w:suppressLineNumbers w:val="0"/>
              <w:jc w:val="both"/>
            </w:pPr>
            <w:r>
              <w:t>不限 </w:t>
            </w:r>
          </w:p>
        </w:tc>
        <w:tc>
          <w:tcPr>
            <w:tcW w:w="1640" w:type="dxa"/>
            <w:shd w:val="clear"/>
            <w:tcMar>
              <w:top w:w="0" w:type="dxa"/>
              <w:left w:w="0" w:type="dxa"/>
              <w:bottom w:w="0" w:type="dxa"/>
              <w:right w:w="0" w:type="dxa"/>
            </w:tcMar>
            <w:vAlign w:val="center"/>
          </w:tcPr>
          <w:p>
            <w:pPr>
              <w:pStyle w:val="3"/>
              <w:keepNext w:val="0"/>
              <w:keepLines w:val="0"/>
              <w:widowControl/>
              <w:suppressLineNumbers w:val="0"/>
              <w:jc w:val="both"/>
            </w:pPr>
            <w:r>
              <w:t>本科及以上学历 </w:t>
            </w:r>
          </w:p>
        </w:tc>
        <w:tc>
          <w:tcPr>
            <w:tcW w:w="1843" w:type="dxa"/>
            <w:shd w:val="clear"/>
            <w:tcMar>
              <w:top w:w="0" w:type="dxa"/>
              <w:left w:w="0" w:type="dxa"/>
              <w:bottom w:w="0" w:type="dxa"/>
              <w:right w:w="0" w:type="dxa"/>
            </w:tcMar>
            <w:vAlign w:val="center"/>
          </w:tcPr>
          <w:p>
            <w:pPr>
              <w:pStyle w:val="3"/>
              <w:keepNext w:val="0"/>
              <w:keepLines w:val="0"/>
              <w:widowControl/>
              <w:suppressLineNumbers w:val="0"/>
              <w:jc w:val="both"/>
            </w:pPr>
            <w:r>
              <w:t>从事人事劳资一年工作经验以上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2699" w:type="dxa"/>
            <w:gridSpan w:val="2"/>
            <w:shd w:val="clear"/>
            <w:tcMar>
              <w:top w:w="0" w:type="dxa"/>
              <w:left w:w="0" w:type="dxa"/>
              <w:bottom w:w="0" w:type="dxa"/>
              <w:right w:w="0" w:type="dxa"/>
            </w:tcMar>
            <w:vAlign w:val="center"/>
          </w:tcPr>
          <w:p>
            <w:pPr>
              <w:pStyle w:val="3"/>
              <w:keepNext w:val="0"/>
              <w:keepLines w:val="0"/>
              <w:widowControl/>
              <w:suppressLineNumbers w:val="0"/>
              <w:jc w:val="both"/>
            </w:pPr>
            <w:r>
              <w:t>总计 </w:t>
            </w:r>
          </w:p>
        </w:tc>
        <w:tc>
          <w:tcPr>
            <w:tcW w:w="899" w:type="dxa"/>
            <w:shd w:val="clear"/>
            <w:tcMar>
              <w:top w:w="0" w:type="dxa"/>
              <w:left w:w="0" w:type="dxa"/>
              <w:bottom w:w="0" w:type="dxa"/>
              <w:right w:w="0" w:type="dxa"/>
            </w:tcMar>
            <w:vAlign w:val="center"/>
          </w:tcPr>
          <w:p>
            <w:pPr>
              <w:pStyle w:val="3"/>
              <w:keepNext w:val="0"/>
              <w:keepLines w:val="0"/>
              <w:widowControl/>
              <w:suppressLineNumbers w:val="0"/>
              <w:jc w:val="both"/>
            </w:pPr>
            <w:r>
              <w:t>1 </w:t>
            </w:r>
          </w:p>
        </w:tc>
        <w:tc>
          <w:tcPr>
            <w:tcW w:w="1872"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Arial" w:hAnsi="Arial" w:cs="Arial"/>
                <w:color w:val="333333"/>
                <w:sz w:val="18"/>
                <w:szCs w:val="18"/>
              </w:rPr>
            </w:pPr>
            <w:r>
              <w:rPr>
                <w:rFonts w:hint="default" w:ascii="Arial" w:hAnsi="Arial" w:eastAsia="宋体" w:cs="Arial"/>
                <w:color w:val="333333"/>
                <w:kern w:val="0"/>
                <w:sz w:val="18"/>
                <w:szCs w:val="18"/>
                <w:bdr w:val="none" w:color="auto" w:sz="0" w:space="0"/>
                <w:lang w:val="en-US" w:eastAsia="zh-CN" w:bidi="ar"/>
              </w:rPr>
              <w:t xml:space="preserve">  </w:t>
            </w:r>
          </w:p>
          <w:p>
            <w:pPr>
              <w:pStyle w:val="3"/>
              <w:keepNext w:val="0"/>
              <w:keepLines w:val="0"/>
              <w:widowControl/>
              <w:suppressLineNumbers w:val="0"/>
              <w:jc w:val="left"/>
            </w:pPr>
            <w:r>
              <w:t> </w:t>
            </w:r>
          </w:p>
          <w:p>
            <w:pPr>
              <w:pStyle w:val="3"/>
              <w:keepNext w:val="0"/>
              <w:keepLines w:val="0"/>
              <w:widowControl/>
              <w:suppressLineNumbers w:val="0"/>
              <w:jc w:val="left"/>
            </w:pPr>
            <w:r>
              <w:t>　　</w:t>
            </w:r>
          </w:p>
        </w:tc>
        <w:tc>
          <w:tcPr>
            <w:tcW w:w="1640"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Arial" w:hAnsi="Arial" w:cs="Arial"/>
                <w:color w:val="333333"/>
                <w:sz w:val="18"/>
                <w:szCs w:val="18"/>
              </w:rPr>
            </w:pPr>
            <w:r>
              <w:rPr>
                <w:rFonts w:hint="default" w:ascii="Arial" w:hAnsi="Arial" w:eastAsia="宋体" w:cs="Arial"/>
                <w:color w:val="333333"/>
                <w:kern w:val="0"/>
                <w:sz w:val="18"/>
                <w:szCs w:val="18"/>
                <w:bdr w:val="none" w:color="auto" w:sz="0" w:space="0"/>
                <w:lang w:val="en-US" w:eastAsia="zh-CN" w:bidi="ar"/>
              </w:rPr>
              <w:t xml:space="preserve">  </w:t>
            </w:r>
          </w:p>
          <w:p>
            <w:pPr>
              <w:pStyle w:val="3"/>
              <w:keepNext w:val="0"/>
              <w:keepLines w:val="0"/>
              <w:widowControl/>
              <w:suppressLineNumbers w:val="0"/>
              <w:jc w:val="left"/>
            </w:pPr>
            <w:r>
              <w:t> </w:t>
            </w:r>
          </w:p>
          <w:p>
            <w:pPr>
              <w:pStyle w:val="3"/>
              <w:keepNext w:val="0"/>
              <w:keepLines w:val="0"/>
              <w:widowControl/>
              <w:suppressLineNumbers w:val="0"/>
              <w:jc w:val="left"/>
            </w:pPr>
            <w:r>
              <w:t>　　</w:t>
            </w:r>
          </w:p>
        </w:tc>
        <w:tc>
          <w:tcPr>
            <w:tcW w:w="1843" w:type="dxa"/>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Arial" w:hAnsi="Arial" w:cs="Arial"/>
                <w:color w:val="333333"/>
                <w:sz w:val="18"/>
                <w:szCs w:val="18"/>
              </w:rPr>
            </w:pPr>
            <w:r>
              <w:rPr>
                <w:rFonts w:hint="default" w:ascii="Arial" w:hAnsi="Arial" w:eastAsia="宋体" w:cs="Arial"/>
                <w:color w:val="333333"/>
                <w:kern w:val="0"/>
                <w:sz w:val="18"/>
                <w:szCs w:val="18"/>
                <w:bdr w:val="none" w:color="auto" w:sz="0" w:space="0"/>
                <w:lang w:val="en-US" w:eastAsia="zh-CN" w:bidi="ar"/>
              </w:rPr>
              <w:t xml:space="preserve">  </w:t>
            </w:r>
          </w:p>
          <w:p>
            <w:pPr>
              <w:pStyle w:val="3"/>
              <w:keepNext w:val="0"/>
              <w:keepLines w:val="0"/>
              <w:widowControl/>
              <w:suppressLineNumbers w:val="0"/>
              <w:jc w:val="left"/>
            </w:pPr>
            <w:r>
              <w:t> </w:t>
            </w:r>
          </w:p>
          <w:p>
            <w:pPr>
              <w:pStyle w:val="3"/>
              <w:keepNext w:val="0"/>
              <w:keepLines w:val="0"/>
              <w:widowControl/>
              <w:suppressLineNumbers w:val="0"/>
              <w:jc w:val="left"/>
            </w:pPr>
            <w:r>
              <w:t>　　</w:t>
            </w:r>
          </w:p>
        </w:tc>
      </w:tr>
    </w:tbl>
    <w:p>
      <w:pPr>
        <w:pStyle w:val="3"/>
        <w:keepNext w:val="0"/>
        <w:keepLines w:val="0"/>
        <w:widowControl/>
        <w:suppressLineNumbers w:val="0"/>
        <w:spacing w:before="0" w:beforeAutospacing="0" w:after="0" w:afterAutospacing="0"/>
        <w:ind w:left="0" w:right="0"/>
        <w:jc w:val="both"/>
      </w:pPr>
      <w:r>
        <w:rPr>
          <w:shd w:val="clear" w:fill="F6F6F6"/>
        </w:rPr>
        <w:t>　　三、薪酬待遇 </w:t>
      </w:r>
    </w:p>
    <w:p>
      <w:pPr>
        <w:pStyle w:val="3"/>
        <w:keepNext w:val="0"/>
        <w:keepLines w:val="0"/>
        <w:widowControl/>
        <w:suppressLineNumbers w:val="0"/>
        <w:spacing w:before="0" w:beforeAutospacing="0" w:after="0" w:afterAutospacing="0"/>
        <w:ind w:left="0" w:right="0"/>
        <w:jc w:val="both"/>
      </w:pPr>
      <w:r>
        <w:rPr>
          <w:shd w:val="clear" w:fill="F6F6F6"/>
        </w:rPr>
        <w:t>　　工资待遇面议。养老、工伤、医疗、生育等社会保险按国家规定办理。 </w:t>
      </w:r>
    </w:p>
    <w:p>
      <w:pPr>
        <w:pStyle w:val="3"/>
        <w:keepNext w:val="0"/>
        <w:keepLines w:val="0"/>
        <w:widowControl/>
        <w:suppressLineNumbers w:val="0"/>
        <w:spacing w:before="0" w:beforeAutospacing="0" w:after="0" w:afterAutospacing="0"/>
        <w:ind w:left="0" w:right="0"/>
        <w:jc w:val="both"/>
      </w:pPr>
      <w:r>
        <w:rPr>
          <w:shd w:val="clear" w:fill="F6F6F6"/>
        </w:rPr>
        <w:t>　　四、报名 </w:t>
      </w:r>
    </w:p>
    <w:p>
      <w:pPr>
        <w:pStyle w:val="3"/>
        <w:keepNext w:val="0"/>
        <w:keepLines w:val="0"/>
        <w:widowControl/>
        <w:suppressLineNumbers w:val="0"/>
        <w:spacing w:before="0" w:beforeAutospacing="0" w:after="0" w:afterAutospacing="0"/>
        <w:ind w:left="0" w:right="0"/>
        <w:jc w:val="both"/>
      </w:pPr>
      <w:r>
        <w:rPr>
          <w:shd w:val="clear" w:fill="F6F6F6"/>
        </w:rPr>
        <w:t>　　（一）报名时间。 </w:t>
      </w:r>
    </w:p>
    <w:p>
      <w:pPr>
        <w:pStyle w:val="3"/>
        <w:keepNext w:val="0"/>
        <w:keepLines w:val="0"/>
        <w:widowControl/>
        <w:suppressLineNumbers w:val="0"/>
        <w:spacing w:before="0" w:beforeAutospacing="0" w:after="0" w:afterAutospacing="0"/>
        <w:ind w:left="0" w:right="0"/>
        <w:jc w:val="both"/>
      </w:pPr>
      <w:r>
        <w:rPr>
          <w:shd w:val="clear" w:fill="F6F6F6"/>
        </w:rPr>
        <w:t>　　自公告之日起至8月29日止，上午8:30－11:30，下午2:30－5:30。 </w:t>
      </w:r>
    </w:p>
    <w:p>
      <w:pPr>
        <w:pStyle w:val="3"/>
        <w:keepNext w:val="0"/>
        <w:keepLines w:val="0"/>
        <w:widowControl/>
        <w:suppressLineNumbers w:val="0"/>
        <w:spacing w:before="0" w:beforeAutospacing="0" w:after="0" w:afterAutospacing="0"/>
        <w:ind w:left="0" w:right="0"/>
        <w:jc w:val="both"/>
      </w:pPr>
      <w:r>
        <w:rPr>
          <w:shd w:val="clear" w:fill="F6F6F6"/>
        </w:rPr>
        <w:t>　　（二）报名方式。 </w:t>
      </w:r>
    </w:p>
    <w:p>
      <w:pPr>
        <w:pStyle w:val="3"/>
        <w:keepNext w:val="0"/>
        <w:keepLines w:val="0"/>
        <w:widowControl/>
        <w:suppressLineNumbers w:val="0"/>
        <w:spacing w:before="0" w:beforeAutospacing="0" w:after="0" w:afterAutospacing="0"/>
        <w:ind w:left="0" w:right="0"/>
        <w:jc w:val="both"/>
      </w:pPr>
      <w:r>
        <w:rPr>
          <w:shd w:val="clear" w:fill="F6F6F6"/>
        </w:rPr>
        <w:t>　　本次招聘设现场报名和网络报名，应聘人员可采取以上任一种方式报名： </w:t>
      </w:r>
    </w:p>
    <w:p>
      <w:pPr>
        <w:pStyle w:val="3"/>
        <w:keepNext w:val="0"/>
        <w:keepLines w:val="0"/>
        <w:widowControl/>
        <w:suppressLineNumbers w:val="0"/>
        <w:spacing w:before="0" w:beforeAutospacing="0" w:after="0" w:afterAutospacing="0"/>
        <w:ind w:left="0" w:right="0"/>
        <w:jc w:val="both"/>
      </w:pPr>
      <w:r>
        <w:rPr>
          <w:shd w:val="clear" w:fill="F6F6F6"/>
        </w:rPr>
        <w:t>　　1.现场报名：填写《招聘编外劳动合同制人员报名表》（见附表），并持本人近期正面免冠1寸彩照3张，连同身份证及岗位所需证明材料的原件和复印件，到广东省粤西航道事务中心茂名航标与测绘所（电白区水东镇平安路52号）现场报名。 </w:t>
      </w:r>
    </w:p>
    <w:p>
      <w:pPr>
        <w:pStyle w:val="3"/>
        <w:keepNext w:val="0"/>
        <w:keepLines w:val="0"/>
        <w:widowControl/>
        <w:suppressLineNumbers w:val="0"/>
        <w:spacing w:before="0" w:beforeAutospacing="0" w:after="0" w:afterAutospacing="0"/>
        <w:ind w:left="0" w:right="0"/>
        <w:jc w:val="both"/>
      </w:pPr>
      <w:r>
        <w:rPr>
          <w:shd w:val="clear" w:fill="F6F6F6"/>
        </w:rPr>
        <w:t>　　2.网络报名：填写《招聘编外劳动合同制人员报名表》，连同本人近期正面免冠1寸彩照、身份证及岗位所需证明材料原件扫描电子版发到广东省粤西航道事务中心茂名航标与测绘所的公共邮箱 “mmhbychs@163.com”。 </w:t>
      </w:r>
    </w:p>
    <w:p>
      <w:pPr>
        <w:pStyle w:val="3"/>
        <w:keepNext w:val="0"/>
        <w:keepLines w:val="0"/>
        <w:widowControl/>
        <w:suppressLineNumbers w:val="0"/>
        <w:spacing w:before="0" w:beforeAutospacing="0" w:after="0" w:afterAutospacing="0"/>
        <w:ind w:left="0" w:right="0"/>
        <w:jc w:val="both"/>
      </w:pPr>
      <w:r>
        <w:rPr>
          <w:shd w:val="clear" w:fill="F6F6F6"/>
        </w:rPr>
        <w:t>　　报名材料中，应届毕业生未取得学历学位证书的，应提供学生证及就业推荐表。 </w:t>
      </w:r>
    </w:p>
    <w:p>
      <w:pPr>
        <w:pStyle w:val="3"/>
        <w:keepNext w:val="0"/>
        <w:keepLines w:val="0"/>
        <w:widowControl/>
        <w:suppressLineNumbers w:val="0"/>
        <w:spacing w:before="0" w:beforeAutospacing="0" w:after="0" w:afterAutospacing="0"/>
        <w:ind w:left="0" w:right="0"/>
        <w:jc w:val="both"/>
      </w:pPr>
      <w:r>
        <w:rPr>
          <w:shd w:val="clear" w:fill="F6F6F6"/>
        </w:rPr>
        <w:t>　　（三）报名资格审查。 </w:t>
      </w:r>
    </w:p>
    <w:p>
      <w:pPr>
        <w:pStyle w:val="3"/>
        <w:keepNext w:val="0"/>
        <w:keepLines w:val="0"/>
        <w:widowControl/>
        <w:suppressLineNumbers w:val="0"/>
        <w:spacing w:before="0" w:beforeAutospacing="0" w:after="0" w:afterAutospacing="0"/>
        <w:ind w:left="0" w:right="0"/>
        <w:jc w:val="both"/>
      </w:pPr>
      <w:r>
        <w:rPr>
          <w:shd w:val="clear" w:fill="F6F6F6"/>
        </w:rPr>
        <w:t>　　报名截止后3个工作日内，资格条件审查结果，现场报名的，通过电话告知；网络报名的，通过电子邮件告知。应聘人员请注意保持通讯畅通和及时查收电子邮件。 </w:t>
      </w:r>
    </w:p>
    <w:p>
      <w:pPr>
        <w:pStyle w:val="3"/>
        <w:keepNext w:val="0"/>
        <w:keepLines w:val="0"/>
        <w:widowControl/>
        <w:suppressLineNumbers w:val="0"/>
        <w:spacing w:before="0" w:beforeAutospacing="0" w:after="0" w:afterAutospacing="0"/>
        <w:ind w:left="0" w:right="0"/>
        <w:jc w:val="both"/>
      </w:pPr>
      <w:r>
        <w:rPr>
          <w:shd w:val="clear" w:fill="F6F6F6"/>
        </w:rPr>
        <w:t>　　五、考试 </w:t>
      </w:r>
    </w:p>
    <w:p>
      <w:pPr>
        <w:pStyle w:val="3"/>
        <w:keepNext w:val="0"/>
        <w:keepLines w:val="0"/>
        <w:widowControl/>
        <w:suppressLineNumbers w:val="0"/>
        <w:spacing w:before="0" w:beforeAutospacing="0" w:after="0" w:afterAutospacing="0"/>
        <w:ind w:left="0" w:right="0"/>
        <w:jc w:val="both"/>
      </w:pPr>
      <w:r>
        <w:rPr>
          <w:shd w:val="clear" w:fill="F6F6F6"/>
        </w:rPr>
        <w:t>　　（一）时间地点。 </w:t>
      </w:r>
    </w:p>
    <w:p>
      <w:pPr>
        <w:pStyle w:val="3"/>
        <w:keepNext w:val="0"/>
        <w:keepLines w:val="0"/>
        <w:widowControl/>
        <w:suppressLineNumbers w:val="0"/>
        <w:spacing w:before="0" w:beforeAutospacing="0" w:after="0" w:afterAutospacing="0"/>
        <w:ind w:left="0" w:right="0"/>
        <w:jc w:val="both"/>
      </w:pPr>
      <w:r>
        <w:rPr>
          <w:shd w:val="clear" w:fill="F6F6F6"/>
        </w:rPr>
        <w:t>　　1.时间：2018年9月3日上午10时开始。 </w:t>
      </w:r>
    </w:p>
    <w:p>
      <w:pPr>
        <w:pStyle w:val="3"/>
        <w:keepNext w:val="0"/>
        <w:keepLines w:val="0"/>
        <w:widowControl/>
        <w:suppressLineNumbers w:val="0"/>
        <w:spacing w:before="0" w:beforeAutospacing="0" w:after="0" w:afterAutospacing="0"/>
        <w:ind w:left="0" w:right="0"/>
        <w:jc w:val="both"/>
      </w:pPr>
      <w:r>
        <w:rPr>
          <w:shd w:val="clear" w:fill="F6F6F6"/>
        </w:rPr>
        <w:t>　　2.地点：广东省粤西航道事务中心茂名航标与测绘所2楼（电白区水东镇平安路52号）。 </w:t>
      </w:r>
    </w:p>
    <w:p>
      <w:pPr>
        <w:pStyle w:val="3"/>
        <w:keepNext w:val="0"/>
        <w:keepLines w:val="0"/>
        <w:widowControl/>
        <w:suppressLineNumbers w:val="0"/>
        <w:spacing w:before="0" w:beforeAutospacing="0" w:after="0" w:afterAutospacing="0"/>
        <w:ind w:left="0" w:right="0"/>
        <w:jc w:val="both"/>
      </w:pPr>
      <w:r>
        <w:rPr>
          <w:shd w:val="clear" w:fill="F6F6F6"/>
        </w:rPr>
        <w:t>　　（二）考试方式。 </w:t>
      </w:r>
    </w:p>
    <w:p>
      <w:pPr>
        <w:pStyle w:val="3"/>
        <w:keepNext w:val="0"/>
        <w:keepLines w:val="0"/>
        <w:widowControl/>
        <w:suppressLineNumbers w:val="0"/>
        <w:spacing w:before="0" w:beforeAutospacing="0" w:after="0" w:afterAutospacing="0"/>
        <w:ind w:left="0" w:right="0"/>
        <w:jc w:val="both"/>
      </w:pPr>
      <w:r>
        <w:rPr>
          <w:shd w:val="clear" w:fill="F6F6F6"/>
        </w:rPr>
        <w:t>　　1.考试采取笔试加面试方式进行。笔试内容为公共基础知识和人事劳资专业知识。考试不指定考试复习用书。考生需携带本人身份证参考。面试在笔试之后进行。笔试成绩和面试成绩分别按100分计算，成绩计算到小数点后1位。 </w:t>
      </w:r>
    </w:p>
    <w:p>
      <w:pPr>
        <w:pStyle w:val="3"/>
        <w:keepNext w:val="0"/>
        <w:keepLines w:val="0"/>
        <w:widowControl/>
        <w:suppressLineNumbers w:val="0"/>
        <w:spacing w:before="0" w:beforeAutospacing="0" w:after="0" w:afterAutospacing="0"/>
        <w:ind w:left="0" w:right="0"/>
        <w:jc w:val="both"/>
      </w:pPr>
      <w:r>
        <w:rPr>
          <w:shd w:val="clear" w:fill="F6F6F6"/>
        </w:rPr>
        <w:t>　　考生考试总成绩按下列公示计算：考试总成绩=笔试成绩×50%+面试成绩×50%。总成绩当场向考生公布。并在广东省粤西航道事务中心茂名航标与测绘所公示栏公示7天。 </w:t>
      </w:r>
    </w:p>
    <w:p>
      <w:pPr>
        <w:pStyle w:val="3"/>
        <w:keepNext w:val="0"/>
        <w:keepLines w:val="0"/>
        <w:widowControl/>
        <w:suppressLineNumbers w:val="0"/>
        <w:spacing w:before="0" w:beforeAutospacing="0" w:after="0" w:afterAutospacing="0"/>
        <w:ind w:left="0" w:right="0"/>
        <w:jc w:val="both"/>
      </w:pPr>
      <w:r>
        <w:rPr>
          <w:shd w:val="clear" w:fill="F6F6F6"/>
        </w:rPr>
        <w:t>　　六、体检 </w:t>
      </w:r>
    </w:p>
    <w:p>
      <w:pPr>
        <w:pStyle w:val="3"/>
        <w:keepNext w:val="0"/>
        <w:keepLines w:val="0"/>
        <w:widowControl/>
        <w:suppressLineNumbers w:val="0"/>
        <w:spacing w:before="0" w:beforeAutospacing="0" w:after="0" w:afterAutospacing="0"/>
        <w:ind w:left="0" w:right="0"/>
        <w:jc w:val="both"/>
      </w:pPr>
      <w:r>
        <w:rPr>
          <w:shd w:val="clear" w:fill="F6F6F6"/>
        </w:rPr>
        <w:t>　　根据考试总成绩从高分到低分排序，每个招聘岗位按1:1比例确定体检人员。体检项目和标准参照《广东省事业单位公开招聘人员体检实施细则(试行)》(粤人社发〔2010〕382号)规定严格执行。 </w:t>
      </w:r>
    </w:p>
    <w:p>
      <w:pPr>
        <w:pStyle w:val="3"/>
        <w:keepNext w:val="0"/>
        <w:keepLines w:val="0"/>
        <w:widowControl/>
        <w:suppressLineNumbers w:val="0"/>
        <w:spacing w:before="0" w:beforeAutospacing="0" w:after="0" w:afterAutospacing="0"/>
        <w:ind w:left="0" w:right="0"/>
        <w:jc w:val="both"/>
      </w:pPr>
      <w:r>
        <w:rPr>
          <w:shd w:val="clear" w:fill="F6F6F6"/>
        </w:rPr>
        <w:t>　　七、考察 </w:t>
      </w:r>
    </w:p>
    <w:p>
      <w:pPr>
        <w:pStyle w:val="3"/>
        <w:keepNext w:val="0"/>
        <w:keepLines w:val="0"/>
        <w:widowControl/>
        <w:suppressLineNumbers w:val="0"/>
        <w:spacing w:before="0" w:beforeAutospacing="0" w:after="0" w:afterAutospacing="0"/>
        <w:ind w:left="0" w:right="0"/>
        <w:jc w:val="both"/>
      </w:pPr>
      <w:r>
        <w:rPr>
          <w:shd w:val="clear" w:fill="F6F6F6"/>
        </w:rPr>
        <w:t>　　体检合格者进入考察程序。考察工作参照《广东省事业单位公开招聘人员考察工作实施细则(试行)》(粤人社发〔2010〕276号)有关要求组织实施。 </w:t>
      </w:r>
    </w:p>
    <w:p>
      <w:pPr>
        <w:pStyle w:val="3"/>
        <w:keepNext w:val="0"/>
        <w:keepLines w:val="0"/>
        <w:widowControl/>
        <w:suppressLineNumbers w:val="0"/>
        <w:spacing w:before="0" w:beforeAutospacing="0" w:after="0" w:afterAutospacing="0"/>
        <w:ind w:left="0" w:right="0"/>
        <w:jc w:val="both"/>
      </w:pPr>
      <w:r>
        <w:rPr>
          <w:shd w:val="clear" w:fill="F6F6F6"/>
        </w:rPr>
        <w:t>　　九、公示和聘用 </w:t>
      </w:r>
    </w:p>
    <w:p>
      <w:pPr>
        <w:pStyle w:val="3"/>
        <w:keepNext w:val="0"/>
        <w:keepLines w:val="0"/>
        <w:widowControl/>
        <w:suppressLineNumbers w:val="0"/>
        <w:spacing w:before="0" w:beforeAutospacing="0" w:after="0" w:afterAutospacing="0"/>
        <w:ind w:left="0" w:right="0"/>
        <w:jc w:val="both"/>
      </w:pPr>
      <w:r>
        <w:rPr>
          <w:shd w:val="clear" w:fill="F6F6F6"/>
        </w:rPr>
        <w:t>　　经考试、体检、考察后确定拟聘用人选，在广东省粤西航道事务中心茂名航标与测绘所公示栏、茂名市人力资源和社会保障局门户网站公示7天。经公示无异议的，按照规定办理相关手续。 </w:t>
      </w:r>
    </w:p>
    <w:p>
      <w:pPr>
        <w:pStyle w:val="3"/>
        <w:keepNext w:val="0"/>
        <w:keepLines w:val="0"/>
        <w:widowControl/>
        <w:suppressLineNumbers w:val="0"/>
        <w:spacing w:before="0" w:beforeAutospacing="0" w:after="0" w:afterAutospacing="0"/>
        <w:ind w:left="0" w:right="0"/>
        <w:jc w:val="both"/>
      </w:pPr>
      <w:r>
        <w:rPr>
          <w:shd w:val="clear" w:fill="F6F6F6"/>
        </w:rPr>
        <w:t>　　十、其他事项 </w:t>
      </w:r>
    </w:p>
    <w:p>
      <w:pPr>
        <w:pStyle w:val="3"/>
        <w:keepNext w:val="0"/>
        <w:keepLines w:val="0"/>
        <w:widowControl/>
        <w:suppressLineNumbers w:val="0"/>
        <w:spacing w:before="0" w:beforeAutospacing="0" w:after="0" w:afterAutospacing="0"/>
        <w:ind w:left="0" w:right="0"/>
        <w:jc w:val="both"/>
      </w:pPr>
      <w:r>
        <w:rPr>
          <w:shd w:val="clear" w:fill="F6F6F6"/>
        </w:rPr>
        <w:t>　　（一）体检不合格、考察不合格或者个人放弃聘用出现招聘岗位缺额的，报考单位根据需要可在同岗位报考人员中按考试总成绩由高分到低分进行等额递补。 </w:t>
      </w:r>
    </w:p>
    <w:p>
      <w:pPr>
        <w:pStyle w:val="3"/>
        <w:keepNext w:val="0"/>
        <w:keepLines w:val="0"/>
        <w:widowControl/>
        <w:suppressLineNumbers w:val="0"/>
        <w:spacing w:before="0" w:beforeAutospacing="0" w:after="0" w:afterAutospacing="0"/>
        <w:ind w:left="0" w:right="0"/>
        <w:jc w:val="both"/>
      </w:pPr>
      <w:r>
        <w:rPr>
          <w:shd w:val="clear" w:fill="F6F6F6"/>
        </w:rPr>
        <w:t>　　（二）应聘人员如提供虚假材料或在考试中有弄虚作假行为的，一经查实，取消聘用资格，必要时追究相关人员责任。 </w:t>
      </w:r>
    </w:p>
    <w:p>
      <w:pPr>
        <w:pStyle w:val="3"/>
        <w:keepNext w:val="0"/>
        <w:keepLines w:val="0"/>
        <w:widowControl/>
        <w:suppressLineNumbers w:val="0"/>
        <w:spacing w:before="0" w:beforeAutospacing="0" w:after="0" w:afterAutospacing="0"/>
        <w:ind w:left="0" w:right="0"/>
        <w:jc w:val="both"/>
      </w:pPr>
      <w:r>
        <w:rPr>
          <w:shd w:val="clear" w:fill="F6F6F6"/>
        </w:rPr>
        <w:t>　　（三）落实回避规定要求，凡与事业单位领导人员有夫妻关系、直系血亲关系、三代以内旁系血亲关系或者近姻亲关系的应聘人员，不得应聘与该领导人员有直接上下级领导关系岗位。 </w:t>
      </w:r>
    </w:p>
    <w:p>
      <w:pPr>
        <w:pStyle w:val="3"/>
        <w:keepNext w:val="0"/>
        <w:keepLines w:val="0"/>
        <w:widowControl/>
        <w:suppressLineNumbers w:val="0"/>
        <w:spacing w:before="0" w:beforeAutospacing="0" w:after="0" w:afterAutospacing="0"/>
        <w:ind w:left="0" w:right="0"/>
        <w:jc w:val="both"/>
      </w:pPr>
      <w:r>
        <w:rPr>
          <w:shd w:val="clear" w:fill="F6F6F6"/>
        </w:rPr>
        <w:t>　　（四）本次招聘工作结束后，本方案内的招聘岗位如仍有空缺，报名时限延长至2018年8月31日止，招聘流程仍按本方案执行。 </w:t>
      </w:r>
    </w:p>
    <w:p>
      <w:pPr>
        <w:pStyle w:val="3"/>
        <w:keepNext w:val="0"/>
        <w:keepLines w:val="0"/>
        <w:widowControl/>
        <w:suppressLineNumbers w:val="0"/>
        <w:spacing w:before="0" w:beforeAutospacing="0" w:after="0" w:afterAutospacing="0"/>
        <w:ind w:left="0" w:right="0"/>
        <w:jc w:val="both"/>
      </w:pPr>
      <w:r>
        <w:rPr>
          <w:shd w:val="clear" w:fill="F6F6F6"/>
        </w:rPr>
        <w:t>　　十一、联系方式 </w:t>
      </w:r>
    </w:p>
    <w:p>
      <w:pPr>
        <w:pStyle w:val="3"/>
        <w:keepNext w:val="0"/>
        <w:keepLines w:val="0"/>
        <w:widowControl/>
        <w:suppressLineNumbers w:val="0"/>
        <w:spacing w:before="0" w:beforeAutospacing="0" w:after="0" w:afterAutospacing="0"/>
        <w:ind w:left="0" w:right="0"/>
        <w:jc w:val="both"/>
      </w:pPr>
      <w:r>
        <w:rPr>
          <w:shd w:val="clear" w:fill="F6F6F6"/>
        </w:rPr>
        <w:t>　　咨询电话：0668-5521769 </w:t>
      </w:r>
    </w:p>
    <w:p>
      <w:pPr>
        <w:pStyle w:val="3"/>
        <w:keepNext w:val="0"/>
        <w:keepLines w:val="0"/>
        <w:widowControl/>
        <w:suppressLineNumbers w:val="0"/>
        <w:spacing w:before="0" w:beforeAutospacing="0" w:after="0" w:afterAutospacing="0"/>
        <w:ind w:left="0" w:right="0"/>
        <w:jc w:val="both"/>
      </w:pPr>
      <w:r>
        <w:rPr>
          <w:shd w:val="clear" w:fill="F6F6F6"/>
        </w:rPr>
        <w:t>　　监督投诉电话：0759-2101012 </w:t>
      </w:r>
    </w:p>
    <w:p>
      <w:pPr>
        <w:pStyle w:val="3"/>
        <w:keepNext w:val="0"/>
        <w:keepLines w:val="0"/>
        <w:widowControl/>
        <w:suppressLineNumbers w:val="0"/>
        <w:spacing w:before="0" w:beforeAutospacing="0" w:after="0" w:afterAutospacing="0"/>
        <w:ind w:left="0" w:right="0"/>
        <w:jc w:val="both"/>
      </w:pPr>
      <w:r>
        <w:rPr>
          <w:shd w:val="clear" w:fill="F6F6F6"/>
        </w:rPr>
        <w:t>　　本公告未尽事宜，由广东省粤西航道事务中心茂名航标与测绘所办公室负责解释。 </w:t>
      </w:r>
    </w:p>
    <w:p>
      <w:pPr>
        <w:pStyle w:val="3"/>
        <w:keepNext w:val="0"/>
        <w:keepLines w:val="0"/>
        <w:widowControl/>
        <w:suppressLineNumbers w:val="0"/>
        <w:spacing w:before="0" w:beforeAutospacing="0" w:after="0" w:afterAutospacing="0"/>
        <w:ind w:left="0" w:right="0"/>
        <w:jc w:val="both"/>
      </w:pPr>
      <w:r>
        <w:rPr>
          <w:shd w:val="clear" w:fill="F6F6F6"/>
        </w:rPr>
        <w:t>　　附件：</w:t>
      </w:r>
      <w:r>
        <w:rPr>
          <w:bdr w:val="none" w:color="auto" w:sz="0" w:space="0"/>
          <w:shd w:val="clear" w:fill="F6F6F6"/>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6F6F6"/>
        <w:spacing w:before="0" w:beforeAutospacing="0" w:after="0" w:afterAutospacing="0"/>
        <w:ind w:left="0" w:right="0"/>
        <w:jc w:val="left"/>
        <w:rPr>
          <w:rFonts w:hint="default" w:ascii="Arial" w:hAnsi="Arial" w:cs="Arial"/>
          <w:color w:val="333333"/>
          <w:sz w:val="18"/>
          <w:szCs w:val="18"/>
        </w:rPr>
      </w:pPr>
      <w:r>
        <w:rPr>
          <w:rFonts w:hint="default" w:ascii="Arial" w:hAnsi="Arial" w:eastAsia="宋体" w:cs="Arial"/>
          <w:color w:val="333333"/>
          <w:kern w:val="0"/>
          <w:sz w:val="18"/>
          <w:szCs w:val="18"/>
          <w:bdr w:val="none" w:color="auto" w:sz="0" w:space="0"/>
          <w:shd w:val="clear" w:fill="F6F6F6"/>
          <w:lang w:val="en-US" w:eastAsia="zh-CN" w:bidi="ar"/>
        </w:rPr>
        <w:t xml:space="preserve">  </w:t>
      </w:r>
    </w:p>
    <w:p>
      <w:pPr>
        <w:jc w:val="center"/>
        <w:rPr>
          <w:rFonts w:hint="eastAsia" w:ascii="方正小标宋简体" w:hAnsi="新宋体" w:eastAsia="方正小标宋简体" w:cs="宋体"/>
          <w:sz w:val="36"/>
          <w:szCs w:val="36"/>
        </w:rPr>
      </w:pPr>
      <w:r>
        <w:rPr>
          <w:rFonts w:hint="eastAsia" w:ascii="方正小标宋简体" w:hAnsi="新宋体" w:eastAsia="方正小标宋简体" w:cs="宋体"/>
          <w:sz w:val="36"/>
          <w:szCs w:val="36"/>
        </w:rPr>
        <w:t>招聘编外劳动合同制人员报名表</w:t>
      </w:r>
    </w:p>
    <w:p>
      <w:pPr>
        <w:jc w:val="center"/>
        <w:rPr>
          <w:rFonts w:hint="eastAsia" w:ascii="仿宋_GB2312"/>
          <w:sz w:val="24"/>
        </w:rPr>
      </w:pPr>
    </w:p>
    <w:tbl>
      <w:tblPr>
        <w:tblStyle w:val="9"/>
        <w:tblW w:w="94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57"/>
        <w:gridCol w:w="852"/>
        <w:gridCol w:w="1122"/>
        <w:gridCol w:w="1437"/>
        <w:gridCol w:w="1269"/>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姓    名</w:t>
            </w:r>
          </w:p>
        </w:tc>
        <w:tc>
          <w:tcPr>
            <w:tcW w:w="1257" w:type="dxa"/>
            <w:vAlign w:val="center"/>
          </w:tcPr>
          <w:p>
            <w:pPr>
              <w:jc w:val="left"/>
              <w:rPr>
                <w:rFonts w:hint="eastAsia" w:ascii="仿宋_GB2312"/>
                <w:sz w:val="24"/>
              </w:rPr>
            </w:pPr>
          </w:p>
        </w:tc>
        <w:tc>
          <w:tcPr>
            <w:tcW w:w="852" w:type="dxa"/>
            <w:vAlign w:val="center"/>
          </w:tcPr>
          <w:p>
            <w:pPr>
              <w:jc w:val="center"/>
              <w:rPr>
                <w:rFonts w:hint="eastAsia" w:ascii="仿宋_GB2312"/>
                <w:sz w:val="24"/>
              </w:rPr>
            </w:pPr>
            <w:r>
              <w:rPr>
                <w:rFonts w:hint="eastAsia" w:ascii="仿宋_GB2312"/>
                <w:sz w:val="24"/>
              </w:rPr>
              <w:t>性别</w:t>
            </w:r>
          </w:p>
        </w:tc>
        <w:tc>
          <w:tcPr>
            <w:tcW w:w="1122" w:type="dxa"/>
            <w:vAlign w:val="center"/>
          </w:tcPr>
          <w:p>
            <w:pPr>
              <w:jc w:val="left"/>
              <w:rPr>
                <w:rFonts w:hint="eastAsia" w:ascii="仿宋_GB2312"/>
                <w:sz w:val="24"/>
              </w:rPr>
            </w:pPr>
          </w:p>
        </w:tc>
        <w:tc>
          <w:tcPr>
            <w:tcW w:w="1437" w:type="dxa"/>
            <w:vAlign w:val="center"/>
          </w:tcPr>
          <w:p>
            <w:pPr>
              <w:jc w:val="center"/>
              <w:rPr>
                <w:rFonts w:hint="eastAsia" w:ascii="仿宋_GB2312"/>
                <w:sz w:val="24"/>
              </w:rPr>
            </w:pPr>
            <w:r>
              <w:rPr>
                <w:rFonts w:hint="eastAsia" w:ascii="仿宋_GB2312"/>
                <w:sz w:val="24"/>
              </w:rPr>
              <w:t>民  族</w:t>
            </w:r>
          </w:p>
        </w:tc>
        <w:tc>
          <w:tcPr>
            <w:tcW w:w="1269" w:type="dxa"/>
            <w:vAlign w:val="center"/>
          </w:tcPr>
          <w:p>
            <w:pPr>
              <w:jc w:val="left"/>
              <w:rPr>
                <w:rFonts w:hint="eastAsia" w:ascii="仿宋_GB2312"/>
                <w:sz w:val="24"/>
              </w:rPr>
            </w:pPr>
          </w:p>
        </w:tc>
        <w:tc>
          <w:tcPr>
            <w:tcW w:w="1726" w:type="dxa"/>
            <w:vMerge w:val="restart"/>
            <w:vAlign w:val="center"/>
          </w:tcPr>
          <w:p>
            <w:pPr>
              <w:adjustRightInd w:val="0"/>
              <w:spacing w:line="500" w:lineRule="exact"/>
              <w:jc w:val="center"/>
              <w:rPr>
                <w:rFonts w:ascii="宋体"/>
                <w:spacing w:val="4"/>
                <w:sz w:val="28"/>
                <w:szCs w:val="28"/>
              </w:rPr>
            </w:pPr>
            <w:r>
              <w:rPr>
                <w:rFonts w:hint="eastAsia" w:ascii="宋体" w:hAnsi="宋体"/>
                <w:spacing w:val="4"/>
                <w:sz w:val="28"/>
                <w:szCs w:val="28"/>
              </w:rPr>
              <w:t>照片</w:t>
            </w:r>
          </w:p>
          <w:p>
            <w:pPr>
              <w:jc w:val="center"/>
              <w:rPr>
                <w:rFonts w:hint="eastAsia" w:ascii="仿宋_GB2312"/>
                <w:sz w:val="24"/>
              </w:rPr>
            </w:pPr>
            <w:r>
              <w:rPr>
                <w:rFonts w:hint="eastAsia" w:ascii="宋体" w:hAnsi="宋体"/>
                <w:spacing w:val="4"/>
                <w:sz w:val="28"/>
                <w:szCs w:val="28"/>
              </w:rPr>
              <w:t>（请考生贴上</w:t>
            </w:r>
            <w:r>
              <w:rPr>
                <w:rFonts w:ascii="宋体" w:hAnsi="宋体"/>
                <w:spacing w:val="4"/>
                <w:sz w:val="28"/>
                <w:szCs w:val="28"/>
              </w:rPr>
              <w:t>1</w:t>
            </w:r>
            <w:r>
              <w:rPr>
                <w:rFonts w:hint="eastAsia" w:ascii="宋体" w:hAnsi="宋体"/>
                <w:spacing w:val="4"/>
                <w:sz w:val="28"/>
                <w:szCs w:val="28"/>
              </w:rPr>
              <w:t>寸免冠彩照）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出生年月</w:t>
            </w:r>
          </w:p>
        </w:tc>
        <w:tc>
          <w:tcPr>
            <w:tcW w:w="1257" w:type="dxa"/>
            <w:vAlign w:val="center"/>
          </w:tcPr>
          <w:p>
            <w:pPr>
              <w:jc w:val="left"/>
              <w:rPr>
                <w:rFonts w:hint="eastAsia" w:ascii="仿宋_GB2312"/>
                <w:sz w:val="24"/>
              </w:rPr>
            </w:pPr>
          </w:p>
        </w:tc>
        <w:tc>
          <w:tcPr>
            <w:tcW w:w="852" w:type="dxa"/>
            <w:vAlign w:val="center"/>
          </w:tcPr>
          <w:p>
            <w:pPr>
              <w:jc w:val="center"/>
              <w:rPr>
                <w:rFonts w:hint="eastAsia" w:ascii="仿宋_GB2312"/>
                <w:sz w:val="24"/>
              </w:rPr>
            </w:pPr>
            <w:r>
              <w:rPr>
                <w:rFonts w:hint="eastAsia" w:ascii="仿宋_GB2312"/>
                <w:sz w:val="24"/>
              </w:rPr>
              <w:t>籍贯</w:t>
            </w:r>
          </w:p>
        </w:tc>
        <w:tc>
          <w:tcPr>
            <w:tcW w:w="1122" w:type="dxa"/>
            <w:vAlign w:val="center"/>
          </w:tcPr>
          <w:p>
            <w:pPr>
              <w:jc w:val="left"/>
              <w:rPr>
                <w:rFonts w:hint="eastAsia" w:ascii="仿宋_GB2312"/>
                <w:szCs w:val="21"/>
              </w:rPr>
            </w:pPr>
          </w:p>
        </w:tc>
        <w:tc>
          <w:tcPr>
            <w:tcW w:w="1437" w:type="dxa"/>
            <w:vAlign w:val="center"/>
          </w:tcPr>
          <w:p>
            <w:pPr>
              <w:jc w:val="center"/>
              <w:rPr>
                <w:rFonts w:hint="eastAsia" w:ascii="仿宋_GB2312"/>
                <w:spacing w:val="-20"/>
                <w:sz w:val="24"/>
              </w:rPr>
            </w:pPr>
            <w:r>
              <w:rPr>
                <w:rFonts w:hint="eastAsia" w:ascii="仿宋_GB2312"/>
                <w:spacing w:val="-20"/>
                <w:sz w:val="24"/>
              </w:rPr>
              <w:t>政治面貌</w:t>
            </w:r>
          </w:p>
        </w:tc>
        <w:tc>
          <w:tcPr>
            <w:tcW w:w="1269" w:type="dxa"/>
            <w:vAlign w:val="center"/>
          </w:tcPr>
          <w:p>
            <w:pPr>
              <w:jc w:val="center"/>
              <w:rPr>
                <w:rFonts w:hint="eastAsia" w:ascii="仿宋_GB2312"/>
                <w:sz w:val="24"/>
              </w:rPr>
            </w:pPr>
          </w:p>
        </w:tc>
        <w:tc>
          <w:tcPr>
            <w:tcW w:w="1726" w:type="dxa"/>
            <w:vMerge w:val="continue"/>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pacing w:val="-20"/>
                <w:sz w:val="24"/>
              </w:rPr>
            </w:pPr>
            <w:r>
              <w:rPr>
                <w:rFonts w:hint="eastAsia" w:ascii="仿宋_GB2312"/>
                <w:spacing w:val="-12"/>
                <w:sz w:val="24"/>
              </w:rPr>
              <w:t>现户籍地</w:t>
            </w:r>
          </w:p>
        </w:tc>
        <w:tc>
          <w:tcPr>
            <w:tcW w:w="3231" w:type="dxa"/>
            <w:gridSpan w:val="3"/>
            <w:vAlign w:val="center"/>
          </w:tcPr>
          <w:p>
            <w:pPr>
              <w:jc w:val="left"/>
              <w:rPr>
                <w:rFonts w:hint="eastAsia" w:ascii="仿宋_GB2312"/>
                <w:sz w:val="24"/>
              </w:rPr>
            </w:pPr>
            <w:r>
              <w:rPr>
                <w:rFonts w:hint="eastAsia" w:ascii="仿宋_GB2312"/>
                <w:sz w:val="24"/>
              </w:rPr>
              <w:t xml:space="preserve">      </w:t>
            </w:r>
            <w:r>
              <w:rPr>
                <w:rFonts w:ascii="仿宋_GB2312"/>
                <w:sz w:val="24"/>
              </w:rPr>
              <w:t xml:space="preserve"> </w:t>
            </w:r>
            <w:r>
              <w:rPr>
                <w:rFonts w:hint="eastAsia" w:ascii="仿宋_GB2312"/>
                <w:sz w:val="24"/>
              </w:rPr>
              <w:t>省      市（县）</w:t>
            </w:r>
          </w:p>
        </w:tc>
        <w:tc>
          <w:tcPr>
            <w:tcW w:w="1437" w:type="dxa"/>
            <w:vAlign w:val="center"/>
          </w:tcPr>
          <w:p>
            <w:pPr>
              <w:jc w:val="center"/>
              <w:rPr>
                <w:rFonts w:hint="eastAsia" w:ascii="仿宋_GB2312"/>
                <w:sz w:val="24"/>
              </w:rPr>
            </w:pPr>
            <w:r>
              <w:rPr>
                <w:rFonts w:hint="eastAsia" w:ascii="仿宋_GB2312"/>
                <w:spacing w:val="-20"/>
                <w:sz w:val="24"/>
              </w:rPr>
              <w:t>婚姻状况</w:t>
            </w:r>
          </w:p>
        </w:tc>
        <w:tc>
          <w:tcPr>
            <w:tcW w:w="1269" w:type="dxa"/>
            <w:vAlign w:val="top"/>
          </w:tcPr>
          <w:p>
            <w:pPr>
              <w:jc w:val="center"/>
              <w:rPr>
                <w:rFonts w:hint="eastAsia" w:ascii="仿宋_GB2312"/>
                <w:sz w:val="24"/>
              </w:rPr>
            </w:pPr>
          </w:p>
        </w:tc>
        <w:tc>
          <w:tcPr>
            <w:tcW w:w="1726" w:type="dxa"/>
            <w:vMerge w:val="continue"/>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身份证号码</w:t>
            </w:r>
          </w:p>
        </w:tc>
        <w:tc>
          <w:tcPr>
            <w:tcW w:w="3231" w:type="dxa"/>
            <w:gridSpan w:val="3"/>
            <w:vAlign w:val="center"/>
          </w:tcPr>
          <w:p>
            <w:pPr>
              <w:jc w:val="left"/>
              <w:rPr>
                <w:rFonts w:hint="eastAsia" w:ascii="仿宋_GB2312"/>
                <w:sz w:val="24"/>
              </w:rPr>
            </w:pPr>
          </w:p>
        </w:tc>
        <w:tc>
          <w:tcPr>
            <w:tcW w:w="1437" w:type="dxa"/>
            <w:vAlign w:val="center"/>
          </w:tcPr>
          <w:p>
            <w:pPr>
              <w:jc w:val="center"/>
              <w:rPr>
                <w:rFonts w:hint="eastAsia" w:ascii="仿宋_GB2312"/>
                <w:spacing w:val="-8"/>
                <w:sz w:val="24"/>
              </w:rPr>
            </w:pPr>
            <w:r>
              <w:rPr>
                <w:rFonts w:hint="eastAsia" w:ascii="仿宋_GB2312"/>
                <w:spacing w:val="-8"/>
                <w:sz w:val="24"/>
              </w:rPr>
              <w:t>联系电话</w:t>
            </w:r>
          </w:p>
        </w:tc>
        <w:tc>
          <w:tcPr>
            <w:tcW w:w="1269" w:type="dxa"/>
            <w:vAlign w:val="center"/>
          </w:tcPr>
          <w:p>
            <w:pPr>
              <w:jc w:val="center"/>
              <w:rPr>
                <w:rFonts w:hint="eastAsia" w:ascii="仿宋_GB2312"/>
                <w:spacing w:val="-6"/>
                <w:szCs w:val="21"/>
              </w:rPr>
            </w:pPr>
          </w:p>
        </w:tc>
        <w:tc>
          <w:tcPr>
            <w:tcW w:w="1726" w:type="dxa"/>
            <w:vMerge w:val="continue"/>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通讯地址</w:t>
            </w:r>
          </w:p>
        </w:tc>
        <w:tc>
          <w:tcPr>
            <w:tcW w:w="3231" w:type="dxa"/>
            <w:gridSpan w:val="3"/>
            <w:vAlign w:val="center"/>
          </w:tcPr>
          <w:p>
            <w:pPr>
              <w:jc w:val="left"/>
              <w:rPr>
                <w:rFonts w:hint="eastAsia" w:ascii="仿宋_GB2312"/>
                <w:szCs w:val="21"/>
              </w:rPr>
            </w:pPr>
          </w:p>
        </w:tc>
        <w:tc>
          <w:tcPr>
            <w:tcW w:w="1437" w:type="dxa"/>
            <w:vAlign w:val="center"/>
          </w:tcPr>
          <w:p>
            <w:pPr>
              <w:ind w:firstLine="120" w:firstLineChars="50"/>
              <w:jc w:val="center"/>
              <w:rPr>
                <w:rFonts w:hint="eastAsia" w:ascii="仿宋_GB2312"/>
                <w:sz w:val="24"/>
              </w:rPr>
            </w:pPr>
            <w:r>
              <w:rPr>
                <w:rFonts w:hint="eastAsia" w:ascii="仿宋_GB2312"/>
                <w:sz w:val="24"/>
              </w:rPr>
              <w:t>邮  编</w:t>
            </w:r>
          </w:p>
        </w:tc>
        <w:tc>
          <w:tcPr>
            <w:tcW w:w="1269" w:type="dxa"/>
            <w:vAlign w:val="center"/>
          </w:tcPr>
          <w:p>
            <w:pPr>
              <w:jc w:val="center"/>
              <w:rPr>
                <w:rFonts w:hint="eastAsia" w:ascii="仿宋_GB2312"/>
                <w:spacing w:val="-6"/>
                <w:sz w:val="24"/>
              </w:rPr>
            </w:pPr>
          </w:p>
        </w:tc>
        <w:tc>
          <w:tcPr>
            <w:tcW w:w="1726" w:type="dxa"/>
            <w:vMerge w:val="continue"/>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毕业院校</w:t>
            </w:r>
          </w:p>
        </w:tc>
        <w:tc>
          <w:tcPr>
            <w:tcW w:w="3231" w:type="dxa"/>
            <w:gridSpan w:val="3"/>
            <w:vAlign w:val="center"/>
          </w:tcPr>
          <w:p>
            <w:pPr>
              <w:jc w:val="center"/>
              <w:rPr>
                <w:rFonts w:hint="eastAsia" w:ascii="仿宋_GB2312"/>
                <w:sz w:val="24"/>
              </w:rPr>
            </w:pPr>
          </w:p>
        </w:tc>
        <w:tc>
          <w:tcPr>
            <w:tcW w:w="1437" w:type="dxa"/>
            <w:vAlign w:val="center"/>
          </w:tcPr>
          <w:p>
            <w:pPr>
              <w:jc w:val="center"/>
              <w:rPr>
                <w:rFonts w:hint="eastAsia" w:ascii="仿宋_GB2312"/>
                <w:sz w:val="24"/>
              </w:rPr>
            </w:pPr>
            <w:r>
              <w:rPr>
                <w:rFonts w:hint="eastAsia" w:ascii="仿宋_GB2312"/>
                <w:spacing w:val="-6"/>
                <w:sz w:val="24"/>
              </w:rPr>
              <w:t>毕业时间</w:t>
            </w:r>
          </w:p>
        </w:tc>
        <w:tc>
          <w:tcPr>
            <w:tcW w:w="2995"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所学专业</w:t>
            </w:r>
          </w:p>
        </w:tc>
        <w:tc>
          <w:tcPr>
            <w:tcW w:w="3231" w:type="dxa"/>
            <w:gridSpan w:val="3"/>
            <w:vAlign w:val="center"/>
          </w:tcPr>
          <w:p>
            <w:pPr>
              <w:jc w:val="center"/>
              <w:rPr>
                <w:rFonts w:hint="eastAsia" w:ascii="仿宋_GB2312"/>
                <w:sz w:val="24"/>
              </w:rPr>
            </w:pPr>
          </w:p>
        </w:tc>
        <w:tc>
          <w:tcPr>
            <w:tcW w:w="1437" w:type="dxa"/>
            <w:vAlign w:val="center"/>
          </w:tcPr>
          <w:p>
            <w:pPr>
              <w:jc w:val="center"/>
              <w:rPr>
                <w:rFonts w:hint="eastAsia" w:ascii="仿宋_GB2312"/>
                <w:spacing w:val="-10"/>
                <w:sz w:val="24"/>
              </w:rPr>
            </w:pPr>
            <w:r>
              <w:rPr>
                <w:rFonts w:hint="eastAsia" w:ascii="仿宋_GB2312"/>
                <w:spacing w:val="-10"/>
                <w:sz w:val="24"/>
              </w:rPr>
              <w:t>学历及学位</w:t>
            </w:r>
          </w:p>
        </w:tc>
        <w:tc>
          <w:tcPr>
            <w:tcW w:w="2995"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pacing w:val="-20"/>
                <w:sz w:val="24"/>
              </w:rPr>
              <w:t>外语水平</w:t>
            </w:r>
          </w:p>
        </w:tc>
        <w:tc>
          <w:tcPr>
            <w:tcW w:w="3231" w:type="dxa"/>
            <w:gridSpan w:val="3"/>
            <w:vAlign w:val="center"/>
          </w:tcPr>
          <w:p>
            <w:pPr>
              <w:jc w:val="center"/>
              <w:rPr>
                <w:rFonts w:hint="eastAsia" w:ascii="仿宋_GB2312"/>
                <w:spacing w:val="-6"/>
                <w:sz w:val="24"/>
              </w:rPr>
            </w:pPr>
          </w:p>
        </w:tc>
        <w:tc>
          <w:tcPr>
            <w:tcW w:w="1437" w:type="dxa"/>
            <w:vAlign w:val="center"/>
          </w:tcPr>
          <w:p>
            <w:pPr>
              <w:jc w:val="center"/>
              <w:rPr>
                <w:rFonts w:hint="eastAsia" w:ascii="仿宋_GB2312"/>
                <w:sz w:val="24"/>
              </w:rPr>
            </w:pPr>
            <w:r>
              <w:rPr>
                <w:rFonts w:hint="eastAsia" w:ascii="仿宋_GB2312"/>
                <w:spacing w:val="-20"/>
                <w:sz w:val="24"/>
              </w:rPr>
              <w:t>计算机水平</w:t>
            </w:r>
          </w:p>
        </w:tc>
        <w:tc>
          <w:tcPr>
            <w:tcW w:w="2995"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原工作单位</w:t>
            </w:r>
          </w:p>
        </w:tc>
        <w:tc>
          <w:tcPr>
            <w:tcW w:w="3231" w:type="dxa"/>
            <w:gridSpan w:val="3"/>
            <w:vAlign w:val="center"/>
          </w:tcPr>
          <w:p>
            <w:pPr>
              <w:jc w:val="center"/>
              <w:rPr>
                <w:rFonts w:hint="eastAsia" w:ascii="仿宋_GB2312"/>
                <w:sz w:val="24"/>
              </w:rPr>
            </w:pPr>
          </w:p>
        </w:tc>
        <w:tc>
          <w:tcPr>
            <w:tcW w:w="1437" w:type="dxa"/>
            <w:vAlign w:val="center"/>
          </w:tcPr>
          <w:p>
            <w:pPr>
              <w:jc w:val="center"/>
              <w:rPr>
                <w:rFonts w:hint="eastAsia" w:ascii="仿宋_GB2312"/>
                <w:sz w:val="24"/>
              </w:rPr>
            </w:pPr>
            <w:r>
              <w:rPr>
                <w:rFonts w:hint="eastAsia" w:ascii="仿宋_GB2312"/>
                <w:spacing w:val="-20"/>
                <w:sz w:val="24"/>
              </w:rPr>
              <w:t>原单位性质</w:t>
            </w:r>
          </w:p>
        </w:tc>
        <w:tc>
          <w:tcPr>
            <w:tcW w:w="2995"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z w:val="24"/>
              </w:rPr>
              <w:t>专业技术资格</w:t>
            </w:r>
          </w:p>
        </w:tc>
        <w:tc>
          <w:tcPr>
            <w:tcW w:w="3231" w:type="dxa"/>
            <w:gridSpan w:val="3"/>
            <w:vAlign w:val="center"/>
          </w:tcPr>
          <w:p>
            <w:pPr>
              <w:jc w:val="center"/>
              <w:rPr>
                <w:rFonts w:hint="eastAsia" w:ascii="仿宋_GB2312"/>
                <w:spacing w:val="-20"/>
                <w:sz w:val="24"/>
              </w:rPr>
            </w:pPr>
          </w:p>
        </w:tc>
        <w:tc>
          <w:tcPr>
            <w:tcW w:w="1437" w:type="dxa"/>
            <w:vAlign w:val="center"/>
          </w:tcPr>
          <w:p>
            <w:pPr>
              <w:jc w:val="center"/>
              <w:rPr>
                <w:rFonts w:hint="eastAsia" w:ascii="仿宋_GB2312"/>
                <w:sz w:val="24"/>
              </w:rPr>
            </w:pPr>
            <w:r>
              <w:rPr>
                <w:rFonts w:hint="eastAsia" w:ascii="仿宋_GB2312"/>
                <w:spacing w:val="-12"/>
                <w:sz w:val="24"/>
              </w:rPr>
              <w:t>职业资格</w:t>
            </w:r>
          </w:p>
        </w:tc>
        <w:tc>
          <w:tcPr>
            <w:tcW w:w="2995"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0" w:type="dxa"/>
            <w:vAlign w:val="center"/>
          </w:tcPr>
          <w:p>
            <w:pPr>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3231" w:type="dxa"/>
            <w:gridSpan w:val="3"/>
            <w:vAlign w:val="center"/>
          </w:tcPr>
          <w:p>
            <w:pPr>
              <w:jc w:val="center"/>
              <w:rPr>
                <w:rFonts w:hint="eastAsia" w:ascii="仿宋_GB2312"/>
                <w:spacing w:val="-12"/>
                <w:sz w:val="24"/>
              </w:rPr>
            </w:pPr>
          </w:p>
        </w:tc>
        <w:tc>
          <w:tcPr>
            <w:tcW w:w="1437" w:type="dxa"/>
            <w:vAlign w:val="center"/>
          </w:tcPr>
          <w:p>
            <w:pPr>
              <w:jc w:val="center"/>
              <w:rPr>
                <w:rFonts w:hint="eastAsia" w:ascii="仿宋_GB2312"/>
                <w:sz w:val="24"/>
              </w:rPr>
            </w:pPr>
            <w:r>
              <w:rPr>
                <w:rFonts w:hint="eastAsia" w:ascii="仿宋_GB2312"/>
                <w:sz w:val="24"/>
              </w:rPr>
              <w:t>身体状况</w:t>
            </w:r>
          </w:p>
        </w:tc>
        <w:tc>
          <w:tcPr>
            <w:tcW w:w="2995" w:type="dxa"/>
            <w:gridSpan w:val="2"/>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2" w:hRule="atLeast"/>
        </w:trPr>
        <w:tc>
          <w:tcPr>
            <w:tcW w:w="1800" w:type="dxa"/>
            <w:vAlign w:val="center"/>
          </w:tcPr>
          <w:p>
            <w:pPr>
              <w:jc w:val="center"/>
              <w:rPr>
                <w:rFonts w:hint="eastAsia" w:ascii="仿宋_GB2312"/>
                <w:sz w:val="24"/>
              </w:rPr>
            </w:pPr>
            <w:r>
              <w:rPr>
                <w:rFonts w:hint="eastAsia" w:ascii="仿宋_GB2312"/>
                <w:spacing w:val="-12"/>
                <w:sz w:val="24"/>
              </w:rPr>
              <w:t>工作情况</w:t>
            </w:r>
            <w:r>
              <w:rPr>
                <w:rFonts w:hint="eastAsia" w:ascii="仿宋_GB2312"/>
                <w:sz w:val="24"/>
              </w:rPr>
              <w:t>及考核结果</w:t>
            </w:r>
          </w:p>
        </w:tc>
        <w:tc>
          <w:tcPr>
            <w:tcW w:w="7663" w:type="dxa"/>
            <w:gridSpan w:val="6"/>
            <w:vAlign w:val="center"/>
          </w:tcPr>
          <w:p>
            <w:pP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8" w:hRule="atLeast"/>
        </w:trPr>
        <w:tc>
          <w:tcPr>
            <w:tcW w:w="1800" w:type="dxa"/>
            <w:tcBorders>
              <w:bottom w:val="single" w:color="auto" w:sz="4" w:space="0"/>
            </w:tcBorders>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（何年何月至何年何月在何地、何单位工作或学习、任何职，从中学开始，按时间先后顺序填写）</w:t>
            </w:r>
          </w:p>
        </w:tc>
        <w:tc>
          <w:tcPr>
            <w:tcW w:w="7663" w:type="dxa"/>
            <w:gridSpan w:val="6"/>
            <w:tcBorders>
              <w:bottom w:val="single" w:color="auto" w:sz="4" w:space="0"/>
            </w:tcBorders>
            <w:vAlign w:val="top"/>
          </w:tcPr>
          <w:p>
            <w:pPr>
              <w:rPr>
                <w:rFonts w:hint="eastAsia" w:ascii="仿宋_GB2312"/>
                <w:sz w:val="24"/>
              </w:rPr>
            </w:pPr>
          </w:p>
          <w:p>
            <w:pPr>
              <w:rPr>
                <w:rFonts w:hint="eastAsia" w:ascii="仿宋_GB2312"/>
                <w:sz w:val="24"/>
              </w:rPr>
            </w:pPr>
          </w:p>
          <w:p>
            <w:pPr>
              <w:rPr>
                <w:rFonts w:hint="eastAsia" w:ascii="仿宋_GB2312"/>
                <w:sz w:val="24"/>
              </w:rPr>
            </w:pPr>
          </w:p>
          <w:p>
            <w:pPr>
              <w:rPr>
                <w:rFonts w:hint="eastAsia" w:ascii="仿宋_GB2312"/>
                <w:sz w:val="24"/>
              </w:rPr>
            </w:pPr>
          </w:p>
        </w:tc>
      </w:tr>
    </w:tbl>
    <w:p>
      <w:pPr>
        <w:jc w:val="left"/>
        <w:rPr>
          <w:rFonts w:hint="eastAsia" w:ascii="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65484"/>
    <w:rsid w:val="34865484"/>
    <w:rsid w:val="45F74D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eastAsia="宋体" w:cs="Arial"/>
      <w:b/>
      <w:color w:val="333333"/>
      <w:kern w:val="0"/>
      <w:sz w:val="18"/>
      <w:szCs w:val="18"/>
      <w:lang w:val="en-US" w:eastAsia="zh-CN" w:bidi="ar"/>
    </w:rPr>
  </w:style>
  <w:style w:type="character" w:default="1" w:styleId="4">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color w:val="333333"/>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rFonts w:hint="default" w:ascii="Arial" w:hAnsi="Arial" w:cs="Arial"/>
      <w:color w:val="333333"/>
      <w:sz w:val="18"/>
      <w:szCs w:val="18"/>
      <w:u w:val="none"/>
      <w:bdr w:val="none" w:color="auto" w:sz="0" w:space="0"/>
    </w:rPr>
  </w:style>
  <w:style w:type="character" w:styleId="7">
    <w:name w:val="Emphasis"/>
    <w:basedOn w:val="4"/>
    <w:qFormat/>
    <w:uiPriority w:val="0"/>
  </w:style>
  <w:style w:type="character" w:styleId="8">
    <w:name w:val="Hyperlink"/>
    <w:basedOn w:val="4"/>
    <w:uiPriority w:val="0"/>
    <w:rPr>
      <w:rFonts w:hint="default" w:ascii="Arial" w:hAnsi="Arial" w:cs="Arial"/>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2018-08-22T08:11:00Z</dcterms:created>
  <dc:creator>Joker.</dc:creator>
  <cp:lastModifiedBy>众义金</cp:lastModifiedBy>
  <dcterms:modified xsi:type="dcterms:W3CDTF">2018-08-23T23:26:15Z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