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line="351" w:lineRule="atLeast"/>
        <w:ind w:left="0" w:right="0"/>
        <w:jc w:val="center"/>
        <w:rPr>
          <w:rFonts w:ascii="微软雅黑" w:hAnsi="微软雅黑" w:eastAsia="微软雅黑" w:cs="微软雅黑"/>
          <w:color w:val="CB6812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CB6812"/>
          <w:sz w:val="22"/>
          <w:szCs w:val="22"/>
          <w:bdr w:val="none" w:color="auto" w:sz="0" w:space="0"/>
          <w:shd w:val="clear" w:fill="F7F7FA"/>
        </w:rPr>
        <w:t>瑞安市检察院首批司法雇员招录总成绩及入围体检名单公布</w:t>
      </w:r>
    </w:p>
    <w:p>
      <w:pPr>
        <w:pStyle w:val="3"/>
        <w:keepNext w:val="0"/>
        <w:keepLines w:val="0"/>
        <w:widowControl/>
        <w:suppressLineNumbers w:val="0"/>
        <w:spacing w:before="188" w:beforeAutospacing="0" w:line="420" w:lineRule="atLeast"/>
        <w:ind w:left="0" w:right="0"/>
      </w:pPr>
      <w:r>
        <w:rPr>
          <w:rFonts w:ascii="Arial" w:hAnsi="Arial" w:cs="Arial"/>
          <w:sz w:val="22"/>
          <w:szCs w:val="22"/>
          <w:shd w:val="clear" w:fill="F7F7FA"/>
        </w:rPr>
        <w:t>根据《2018年浙江省检察机关司法雇员招录公告》，现将2018年瑞安市人民检察院司法雇员招录考试</w:t>
      </w:r>
      <w:r>
        <w:rPr>
          <w:rStyle w:val="5"/>
          <w:rFonts w:ascii="微软雅黑" w:hAnsi="微软雅黑" w:eastAsia="微软雅黑" w:cs="微软雅黑"/>
          <w:sz w:val="18"/>
          <w:szCs w:val="18"/>
          <w:bdr w:val="none" w:color="auto" w:sz="0" w:space="0"/>
          <w:shd w:val="clear" w:fill="F7F7FA"/>
        </w:rPr>
        <w:t>总成绩</w:t>
      </w:r>
      <w:r>
        <w:rPr>
          <w:rFonts w:hint="default" w:ascii="Arial" w:hAnsi="Arial" w:cs="Arial"/>
          <w:sz w:val="22"/>
          <w:szCs w:val="22"/>
          <w:shd w:val="clear" w:fill="F7F7FA"/>
        </w:rPr>
        <w:t>及</w:t>
      </w: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  <w:shd w:val="clear" w:fill="F7F7FA"/>
        </w:rPr>
        <w:t>入围体检</w:t>
      </w:r>
      <w:r>
        <w:rPr>
          <w:rFonts w:hint="default" w:ascii="Arial" w:hAnsi="Arial" w:cs="Arial"/>
          <w:sz w:val="22"/>
          <w:szCs w:val="22"/>
          <w:shd w:val="clear" w:fill="F7F7FA"/>
        </w:rPr>
        <w:t>名单予以公布。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A"/>
        <w:spacing w:before="188" w:beforeAutospacing="0" w:line="420" w:lineRule="atLeast"/>
        <w:ind w:left="0" w:right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宋体" w:cs="Arial"/>
          <w:kern w:val="0"/>
          <w:sz w:val="22"/>
          <w:szCs w:val="22"/>
          <w:shd w:val="clear" w:fill="F7F7FA"/>
          <w:lang w:val="en-US" w:eastAsia="zh-CN" w:bidi="ar"/>
        </w:rPr>
        <w:drawing>
          <wp:inline distT="0" distB="0" distL="114300" distR="114300">
            <wp:extent cx="4177030" cy="9653270"/>
            <wp:effectExtent l="0" t="0" r="13970" b="146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57B6B"/>
    <w:rsid w:val="57357B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40454C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0454C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40454C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2018-06-05T06:08:00Z</dcterms:created>
  <dc:creator>ASUS</dc:creator>
  <cp:lastModifiedBy>ASUS</cp:lastModifiedBy>
  <dcterms:modified xsi:type="dcterms:W3CDTF">2018-06-05T06:09:57Z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